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995B" w14:textId="2C35038B" w:rsidR="00DD750E" w:rsidRPr="00DD750E" w:rsidRDefault="00DD750E" w:rsidP="00DD750E">
      <w:pPr>
        <w:spacing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8"/>
          <w:szCs w:val="28"/>
        </w:rPr>
      </w:pPr>
      <w:r w:rsidRPr="00DD750E">
        <w:rPr>
          <w:rFonts w:ascii="Cambria" w:hAnsi="Cambria" w:cs="Times New Roman"/>
          <w:b/>
          <w:bCs/>
          <w:sz w:val="28"/>
          <w:szCs w:val="28"/>
        </w:rPr>
        <w:t>Μεθοδολογία και κριτήρια επιλογής πράξεων</w:t>
      </w:r>
    </w:p>
    <w:p w14:paraId="7E0D1087" w14:textId="77777777" w:rsidR="001B3B11" w:rsidRDefault="001B3B11" w:rsidP="00E747D6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</w:p>
    <w:p w14:paraId="36ADDE1B" w14:textId="77777777" w:rsidR="00BD1D5A" w:rsidRDefault="00BD1D5A" w:rsidP="00E53AAC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</w:p>
    <w:p w14:paraId="279508F9" w14:textId="452A74A1" w:rsidR="00BD1D5A" w:rsidRDefault="00BD1D5A" w:rsidP="00BD1D5A">
      <w:pPr>
        <w:spacing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9F69F6">
        <w:rPr>
          <w:rFonts w:ascii="Cambria" w:hAnsi="Cambria" w:cs="Times New Roman"/>
          <w:b/>
          <w:bCs/>
          <w:sz w:val="24"/>
          <w:szCs w:val="24"/>
        </w:rPr>
        <w:t>Δ.5.4: Ανάπτυξη και Ενδυνάμωση Διεπιστημονικών συμβουλευτικών και υποστηρικτικών δομών και μαθησιακής υποστήριξης/ συνεκπαίδευσης μαθητών/-τριών με Αναπηρία ή/και ειδικές εκπαιδευτικές ανάγκες για την ισότιμη πρόσβαση και συμπερίληψη στην εκπαίδευση</w:t>
      </w:r>
    </w:p>
    <w:p w14:paraId="1B860E41" w14:textId="77777777" w:rsidR="00BD1D5A" w:rsidRDefault="00BD1D5A" w:rsidP="00BD1D5A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b/>
          <w:bCs/>
          <w:sz w:val="24"/>
          <w:szCs w:val="24"/>
        </w:rPr>
        <w:t>Μεθοδολογία αξιολόγησης:</w:t>
      </w:r>
      <w:r w:rsidRPr="00EC12F3">
        <w:rPr>
          <w:rFonts w:ascii="Cambria" w:hAnsi="Cambria" w:cs="Times New Roman"/>
          <w:sz w:val="24"/>
          <w:szCs w:val="24"/>
        </w:rPr>
        <w:t xml:space="preserve"> </w:t>
      </w:r>
      <w:r>
        <w:rPr>
          <w:rFonts w:ascii="Cambria" w:hAnsi="Cambria" w:cs="Times New Roman"/>
          <w:sz w:val="24"/>
          <w:szCs w:val="24"/>
        </w:rPr>
        <w:t>Άμεση</w:t>
      </w:r>
      <w:r w:rsidRPr="006824FD">
        <w:rPr>
          <w:rFonts w:ascii="Cambria" w:hAnsi="Cambria" w:cs="Times New Roman"/>
          <w:sz w:val="24"/>
          <w:szCs w:val="24"/>
        </w:rPr>
        <w:t xml:space="preserve"> </w:t>
      </w:r>
    </w:p>
    <w:p w14:paraId="00DD8645" w14:textId="7EE936A3" w:rsidR="00BD1D5A" w:rsidRDefault="00BD1D5A" w:rsidP="00BD1D5A">
      <w:pPr>
        <w:pStyle w:val="a3"/>
        <w:numPr>
          <w:ilvl w:val="0"/>
          <w:numId w:val="31"/>
        </w:num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7E4D63">
        <w:rPr>
          <w:rFonts w:ascii="Cambria" w:hAnsi="Cambria" w:cs="Times New Roman"/>
          <w:sz w:val="24"/>
          <w:szCs w:val="24"/>
        </w:rPr>
        <w:t>Επιλέγεται η άμεση αξιολόγηση, καθώς</w:t>
      </w:r>
      <w:r w:rsidRPr="007E4D63">
        <w:rPr>
          <w:rFonts w:ascii="Cambria" w:hAnsi="Cambria" w:cs="Times New Roman"/>
          <w:b/>
          <w:bCs/>
          <w:sz w:val="28"/>
          <w:szCs w:val="28"/>
        </w:rPr>
        <w:t xml:space="preserve"> </w:t>
      </w:r>
      <w:r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 πρόσκλησ</w:t>
      </w:r>
      <w:r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 απευθύν</w:t>
      </w:r>
      <w:r>
        <w:rPr>
          <w:rFonts w:ascii="Cambria" w:hAnsi="Cambria" w:cs="Times New Roman"/>
          <w:sz w:val="24"/>
          <w:szCs w:val="24"/>
        </w:rPr>
        <w:t xml:space="preserve">εται </w:t>
      </w:r>
      <w:r w:rsidRPr="007E4D63">
        <w:rPr>
          <w:rFonts w:ascii="Cambria" w:hAnsi="Cambria" w:cs="Times New Roman"/>
          <w:sz w:val="24"/>
          <w:szCs w:val="24"/>
        </w:rPr>
        <w:t>σε συγκεκριμένο δυνητικό δικαιούχο με ονοματισμέν</w:t>
      </w:r>
      <w:r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 πράξ</w:t>
      </w:r>
      <w:r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 που εμπίπτ</w:t>
      </w:r>
      <w:r>
        <w:rPr>
          <w:rFonts w:ascii="Cambria" w:hAnsi="Cambria" w:cs="Times New Roman"/>
          <w:sz w:val="24"/>
          <w:szCs w:val="24"/>
        </w:rPr>
        <w:t>ει</w:t>
      </w:r>
      <w:r w:rsidRPr="007E4D63">
        <w:rPr>
          <w:rFonts w:ascii="Cambria" w:hAnsi="Cambria" w:cs="Times New Roman"/>
          <w:sz w:val="24"/>
          <w:szCs w:val="24"/>
        </w:rPr>
        <w:t xml:space="preserve"> στ</w:t>
      </w:r>
      <w:r w:rsidR="00C55903">
        <w:rPr>
          <w:rFonts w:ascii="Cambria" w:hAnsi="Cambria" w:cs="Times New Roman"/>
          <w:sz w:val="24"/>
          <w:szCs w:val="24"/>
        </w:rPr>
        <w:t>ην</w:t>
      </w:r>
      <w:r w:rsidRPr="007E4D63">
        <w:rPr>
          <w:rFonts w:ascii="Cambria" w:hAnsi="Cambria" w:cs="Times New Roman"/>
          <w:sz w:val="24"/>
          <w:szCs w:val="24"/>
        </w:rPr>
        <w:t xml:space="preserve"> παραπάνω δράσ</w:t>
      </w:r>
      <w:r w:rsidR="00C55903"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,  </w:t>
      </w:r>
    </w:p>
    <w:p w14:paraId="4D74B073" w14:textId="53E20978" w:rsidR="00BD1D5A" w:rsidRPr="007E4D63" w:rsidRDefault="00BD1D5A" w:rsidP="00BD1D5A">
      <w:pPr>
        <w:pStyle w:val="a3"/>
        <w:numPr>
          <w:ilvl w:val="0"/>
          <w:numId w:val="31"/>
        </w:num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Ο εν λόγω δικαιούχος είναι ο μοναδικός δυνητικός δικαιούχος λόγω αρμοδιότητας, η δε δράση έχει σχεδιαστεί ως συνέχιση κα</w:t>
      </w:r>
      <w:r w:rsidR="00C55903">
        <w:rPr>
          <w:rFonts w:ascii="Cambria" w:hAnsi="Cambria" w:cs="Times New Roman"/>
          <w:sz w:val="24"/>
          <w:szCs w:val="24"/>
        </w:rPr>
        <w:t>ι</w:t>
      </w:r>
      <w:r>
        <w:rPr>
          <w:rFonts w:ascii="Cambria" w:hAnsi="Cambria" w:cs="Times New Roman"/>
          <w:sz w:val="24"/>
          <w:szCs w:val="24"/>
        </w:rPr>
        <w:t xml:space="preserve"> διεύρυνση δράσης που χρηματοδοτήθηκε ήδη κατά την περίοδο 2014-2020 και υλοποιήθηκε από τον ίδιο δικαιούχο, με τίτλο «Εξειδικευμένη εκπαιδευτική υποστήριξη»</w:t>
      </w:r>
    </w:p>
    <w:p w14:paraId="10A20C24" w14:textId="2D7CDDBB" w:rsidR="00BD1D5A" w:rsidRDefault="00BD1D5A" w:rsidP="00BD1D5A">
      <w:pPr>
        <w:pStyle w:val="a3"/>
        <w:numPr>
          <w:ilvl w:val="0"/>
          <w:numId w:val="31"/>
        </w:num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Ο</w:t>
      </w:r>
      <w:r w:rsidRPr="007E4D63">
        <w:rPr>
          <w:rFonts w:ascii="Cambria" w:hAnsi="Cambria" w:cs="Times New Roman"/>
          <w:sz w:val="24"/>
          <w:szCs w:val="24"/>
        </w:rPr>
        <w:t>ι πόροι που θα διατεθούν μέσω τ</w:t>
      </w:r>
      <w:r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πρόσκλησ</w:t>
      </w:r>
      <w:r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εκτιμάται ότι επαρκούν για τη χρηματοδότηση τ</w:t>
      </w:r>
      <w:r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</w:t>
      </w:r>
      <w:r w:rsidR="00034B91" w:rsidRPr="007E4D63">
        <w:rPr>
          <w:rFonts w:ascii="Cambria" w:hAnsi="Cambria" w:cs="Times New Roman"/>
          <w:sz w:val="24"/>
          <w:szCs w:val="24"/>
        </w:rPr>
        <w:t>πρότασ</w:t>
      </w:r>
      <w:r w:rsidR="00034B91"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που θα υποβληθ</w:t>
      </w:r>
      <w:r>
        <w:rPr>
          <w:rFonts w:ascii="Cambria" w:hAnsi="Cambria" w:cs="Times New Roman"/>
          <w:sz w:val="24"/>
          <w:szCs w:val="24"/>
        </w:rPr>
        <w:t xml:space="preserve">εί </w:t>
      </w:r>
    </w:p>
    <w:p w14:paraId="33B87049" w14:textId="77777777" w:rsidR="00BD1D5A" w:rsidRPr="007E4D63" w:rsidRDefault="00BD1D5A" w:rsidP="00BD1D5A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7E4D63">
        <w:rPr>
          <w:rFonts w:ascii="Cambria" w:hAnsi="Cambria" w:cs="Times New Roman"/>
          <w:sz w:val="24"/>
          <w:szCs w:val="24"/>
        </w:rPr>
        <w:t xml:space="preserve">Με βάση τη μεθοδολογία της άμεσης αξιολόγησης οι προτάσεις δεν συγκρίνονται μεταξύ τους και επιλέγεται η δυαδική βαθμολόγηση (ΝΑΙ/ΟΧΙ) σε όλα τα κριτήρια με αποκλεισμό κατά κριτήριο (όλα τα κριτήρια «ΝΑΙ»). Για τα κριτήρια της ομάδας  4: Ωριμότητα,  επιλέγεται αντιστοίχιση της επιλογής «ΝΑΙ» σε ποσοτική τιμή. </w:t>
      </w:r>
    </w:p>
    <w:p w14:paraId="45B864A1" w14:textId="447137AB" w:rsidR="00BD1D5A" w:rsidRPr="007E4D63" w:rsidRDefault="00BD1D5A" w:rsidP="00BD1D5A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7E4D63">
        <w:rPr>
          <w:rFonts w:ascii="Cambria" w:hAnsi="Cambria" w:cs="Times New Roman"/>
          <w:b/>
          <w:bCs/>
          <w:sz w:val="24"/>
          <w:szCs w:val="24"/>
        </w:rPr>
        <w:t>Κριτήρια επιλογής πράξεων:</w:t>
      </w:r>
      <w:r w:rsidRPr="007E4D63">
        <w:rPr>
          <w:rFonts w:ascii="Cambria" w:hAnsi="Cambria" w:cs="Times New Roman"/>
          <w:sz w:val="24"/>
          <w:szCs w:val="24"/>
        </w:rPr>
        <w:t xml:space="preserve"> Επισυνάπτ</w:t>
      </w:r>
      <w:r>
        <w:rPr>
          <w:rFonts w:ascii="Cambria" w:hAnsi="Cambria" w:cs="Times New Roman"/>
          <w:sz w:val="24"/>
          <w:szCs w:val="24"/>
        </w:rPr>
        <w:t>ονται</w:t>
      </w:r>
      <w:r w:rsidRPr="007E4D63">
        <w:rPr>
          <w:rFonts w:ascii="Cambria" w:hAnsi="Cambria" w:cs="Times New Roman"/>
          <w:sz w:val="24"/>
          <w:szCs w:val="24"/>
        </w:rPr>
        <w:t xml:space="preserve"> φύλλ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αξιολόγησης πράξ</w:t>
      </w:r>
      <w:r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στ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οποί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θα καταγράφεται το αποτέλεσμα της αξιολόγησης. Τ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φύλλ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αξιολόγησης περιέχ</w:t>
      </w:r>
      <w:r>
        <w:rPr>
          <w:rFonts w:ascii="Cambria" w:hAnsi="Cambria" w:cs="Times New Roman"/>
          <w:sz w:val="24"/>
          <w:szCs w:val="24"/>
        </w:rPr>
        <w:t>ουν</w:t>
      </w:r>
      <w:r w:rsidRPr="007E4D63">
        <w:rPr>
          <w:rFonts w:ascii="Cambria" w:hAnsi="Cambria" w:cs="Times New Roman"/>
          <w:sz w:val="24"/>
          <w:szCs w:val="24"/>
        </w:rPr>
        <w:t xml:space="preserve"> την τεκμηρίωση κάθε κριτηρίου και τον τρόπο βαθμολόγησ</w:t>
      </w:r>
      <w:r w:rsidR="00BA4773">
        <w:rPr>
          <w:rFonts w:ascii="Cambria" w:hAnsi="Cambria" w:cs="Times New Roman"/>
          <w:sz w:val="24"/>
          <w:szCs w:val="24"/>
        </w:rPr>
        <w:t>ή</w:t>
      </w:r>
      <w:r w:rsidRPr="007E4D63">
        <w:rPr>
          <w:rFonts w:ascii="Cambria" w:hAnsi="Cambria" w:cs="Times New Roman"/>
          <w:sz w:val="24"/>
          <w:szCs w:val="24"/>
        </w:rPr>
        <w:t>ς του</w:t>
      </w:r>
      <w:r w:rsidR="00BA4773">
        <w:rPr>
          <w:rFonts w:ascii="Cambria" w:hAnsi="Cambria" w:cs="Times New Roman"/>
          <w:sz w:val="24"/>
          <w:szCs w:val="24"/>
        </w:rPr>
        <w:t>,</w:t>
      </w:r>
      <w:r w:rsidRPr="007E4D63">
        <w:rPr>
          <w:rFonts w:ascii="Cambria" w:hAnsi="Cambria" w:cs="Times New Roman"/>
          <w:sz w:val="24"/>
          <w:szCs w:val="24"/>
        </w:rPr>
        <w:t xml:space="preserve"> δηλαδή τις τιμές που δύναται να λάβει το εν λόγω κριτήριο και τις καταστάσεις στις οποίες αντιστοιχούν οι εν λόγω τιμές.</w:t>
      </w:r>
    </w:p>
    <w:p w14:paraId="4DF95299" w14:textId="77777777" w:rsidR="00BD1D5A" w:rsidRDefault="00BD1D5A" w:rsidP="00BD1D5A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</w:p>
    <w:p w14:paraId="1C97435C" w14:textId="77777777" w:rsidR="00034B91" w:rsidRDefault="00034B91" w:rsidP="00BD1D5A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</w:p>
    <w:p w14:paraId="7FCCC093" w14:textId="77777777" w:rsidR="00034B91" w:rsidRDefault="00034B91" w:rsidP="00BD1D5A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</w:p>
    <w:p w14:paraId="6B5ED792" w14:textId="77777777" w:rsidR="00034B91" w:rsidRPr="00D745B9" w:rsidRDefault="00034B91" w:rsidP="00BD1D5A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</w:p>
    <w:p w14:paraId="60B8A514" w14:textId="6CC14875" w:rsidR="00BD1D5A" w:rsidRDefault="00034B91" w:rsidP="00E53AAC">
      <w:pPr>
        <w:spacing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034B91">
        <w:rPr>
          <w:rFonts w:ascii="Cambria" w:hAnsi="Cambria" w:cs="Times New Roman"/>
          <w:b/>
          <w:bCs/>
          <w:sz w:val="24"/>
          <w:szCs w:val="24"/>
        </w:rPr>
        <w:t>Δ.5.15 Ενίσχυση Υπηρεσιών Πρωτοβάθμιας  Φροντίδας Υγείας - Συνέχιση λειτουργίας ΤΟΜΥ</w:t>
      </w:r>
    </w:p>
    <w:p w14:paraId="3047D300" w14:textId="77777777" w:rsidR="00034B91" w:rsidRDefault="00034B91" w:rsidP="00034B91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b/>
          <w:bCs/>
          <w:sz w:val="24"/>
          <w:szCs w:val="24"/>
        </w:rPr>
        <w:t>Μεθοδολογία αξιολόγησης:</w:t>
      </w:r>
      <w:r w:rsidRPr="00EC12F3">
        <w:rPr>
          <w:rFonts w:ascii="Cambria" w:hAnsi="Cambria" w:cs="Times New Roman"/>
          <w:sz w:val="24"/>
          <w:szCs w:val="24"/>
        </w:rPr>
        <w:t xml:space="preserve"> </w:t>
      </w:r>
      <w:r>
        <w:rPr>
          <w:rFonts w:ascii="Cambria" w:hAnsi="Cambria" w:cs="Times New Roman"/>
          <w:sz w:val="24"/>
          <w:szCs w:val="24"/>
        </w:rPr>
        <w:t>Άμεση</w:t>
      </w:r>
      <w:r w:rsidRPr="006824FD">
        <w:rPr>
          <w:rFonts w:ascii="Cambria" w:hAnsi="Cambria" w:cs="Times New Roman"/>
          <w:sz w:val="24"/>
          <w:szCs w:val="24"/>
        </w:rPr>
        <w:t xml:space="preserve"> </w:t>
      </w:r>
    </w:p>
    <w:p w14:paraId="4E767C0B" w14:textId="1083FE23" w:rsidR="00034B91" w:rsidRDefault="00034B91" w:rsidP="00034B91">
      <w:pPr>
        <w:pStyle w:val="a3"/>
        <w:numPr>
          <w:ilvl w:val="0"/>
          <w:numId w:val="31"/>
        </w:num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7E4D63">
        <w:rPr>
          <w:rFonts w:ascii="Cambria" w:hAnsi="Cambria" w:cs="Times New Roman"/>
          <w:sz w:val="24"/>
          <w:szCs w:val="24"/>
        </w:rPr>
        <w:t>Επιλέγεται η άμεση αξιολόγηση, καθώς</w:t>
      </w:r>
      <w:r w:rsidRPr="007E4D63">
        <w:rPr>
          <w:rFonts w:ascii="Cambria" w:hAnsi="Cambria" w:cs="Times New Roman"/>
          <w:b/>
          <w:bCs/>
          <w:sz w:val="28"/>
          <w:szCs w:val="28"/>
        </w:rPr>
        <w:t xml:space="preserve"> </w:t>
      </w:r>
      <w:r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 πρόσκλησ</w:t>
      </w:r>
      <w:r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 απευθύν</w:t>
      </w:r>
      <w:r>
        <w:rPr>
          <w:rFonts w:ascii="Cambria" w:hAnsi="Cambria" w:cs="Times New Roman"/>
          <w:sz w:val="24"/>
          <w:szCs w:val="24"/>
        </w:rPr>
        <w:t xml:space="preserve">εται </w:t>
      </w:r>
      <w:r w:rsidRPr="007E4D63">
        <w:rPr>
          <w:rFonts w:ascii="Cambria" w:hAnsi="Cambria" w:cs="Times New Roman"/>
          <w:sz w:val="24"/>
          <w:szCs w:val="24"/>
        </w:rPr>
        <w:t>σε συγκεκριμένο δυνητικ</w:t>
      </w:r>
      <w:r>
        <w:rPr>
          <w:rFonts w:ascii="Cambria" w:hAnsi="Cambria" w:cs="Times New Roman"/>
          <w:sz w:val="24"/>
          <w:szCs w:val="24"/>
        </w:rPr>
        <w:t>ό</w:t>
      </w:r>
      <w:r w:rsidRPr="007E4D63">
        <w:rPr>
          <w:rFonts w:ascii="Cambria" w:hAnsi="Cambria" w:cs="Times New Roman"/>
          <w:sz w:val="24"/>
          <w:szCs w:val="24"/>
        </w:rPr>
        <w:t xml:space="preserve"> δικαιούχο με ονοματισμέν</w:t>
      </w:r>
      <w:r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 πράξ</w:t>
      </w:r>
      <w:r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 που εμπίπτ</w:t>
      </w:r>
      <w:r>
        <w:rPr>
          <w:rFonts w:ascii="Cambria" w:hAnsi="Cambria" w:cs="Times New Roman"/>
          <w:sz w:val="24"/>
          <w:szCs w:val="24"/>
        </w:rPr>
        <w:t>ει</w:t>
      </w:r>
      <w:r w:rsidRPr="007E4D63">
        <w:rPr>
          <w:rFonts w:ascii="Cambria" w:hAnsi="Cambria" w:cs="Times New Roman"/>
          <w:sz w:val="24"/>
          <w:szCs w:val="24"/>
        </w:rPr>
        <w:t xml:space="preserve"> στ</w:t>
      </w:r>
      <w:r>
        <w:rPr>
          <w:rFonts w:ascii="Cambria" w:hAnsi="Cambria" w:cs="Times New Roman"/>
          <w:sz w:val="24"/>
          <w:szCs w:val="24"/>
        </w:rPr>
        <w:t>ην</w:t>
      </w:r>
      <w:r w:rsidRPr="007E4D63">
        <w:rPr>
          <w:rFonts w:ascii="Cambria" w:hAnsi="Cambria" w:cs="Times New Roman"/>
          <w:sz w:val="24"/>
          <w:szCs w:val="24"/>
        </w:rPr>
        <w:t xml:space="preserve"> παραπάνω δράσ</w:t>
      </w:r>
      <w:r>
        <w:rPr>
          <w:rFonts w:ascii="Cambria" w:hAnsi="Cambria" w:cs="Times New Roman"/>
          <w:sz w:val="24"/>
          <w:szCs w:val="24"/>
        </w:rPr>
        <w:t>η</w:t>
      </w:r>
      <w:r w:rsidRPr="007E4D63">
        <w:rPr>
          <w:rFonts w:ascii="Cambria" w:hAnsi="Cambria" w:cs="Times New Roman"/>
          <w:sz w:val="24"/>
          <w:szCs w:val="24"/>
        </w:rPr>
        <w:t xml:space="preserve">,  </w:t>
      </w:r>
    </w:p>
    <w:p w14:paraId="3281920E" w14:textId="390E4070" w:rsidR="00034B91" w:rsidRPr="007E4D63" w:rsidRDefault="00034B91" w:rsidP="00034B91">
      <w:pPr>
        <w:pStyle w:val="a3"/>
        <w:numPr>
          <w:ilvl w:val="0"/>
          <w:numId w:val="31"/>
        </w:num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Ο εν λόγω δικαιούχος είναι ο μοναδικός δυνητικός δικαιούχος λόγω αρμοδιότητας, η δε δράση έχει σχεδιαστεί ως συνέχιση δράσης που χρηματοδοτήθηκε ήδη κατά την περίοδο 2014-2020 και υλοποιήθηκε από τον ίδιο δικαιούχο, με τίτλο «</w:t>
      </w:r>
      <w:r w:rsidRPr="00034B91">
        <w:rPr>
          <w:rFonts w:ascii="Cambria" w:hAnsi="Cambria" w:cs="Times New Roman"/>
          <w:sz w:val="24"/>
          <w:szCs w:val="24"/>
        </w:rPr>
        <w:t>Λειτουργία Τοπικών Ομάδων Υγείας (ΤΟΜΥ) 2ης ΥΠΕ στην Περιφέρεια Νοτίου Αιγαίου</w:t>
      </w:r>
      <w:r>
        <w:rPr>
          <w:rFonts w:ascii="Cambria" w:hAnsi="Cambria" w:cs="Times New Roman"/>
          <w:sz w:val="24"/>
          <w:szCs w:val="24"/>
        </w:rPr>
        <w:t>»</w:t>
      </w:r>
    </w:p>
    <w:p w14:paraId="2FCCF7AE" w14:textId="543E60A7" w:rsidR="00034B91" w:rsidRDefault="00034B91" w:rsidP="00034B91">
      <w:pPr>
        <w:pStyle w:val="a3"/>
        <w:numPr>
          <w:ilvl w:val="0"/>
          <w:numId w:val="31"/>
        </w:num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Ο</w:t>
      </w:r>
      <w:r w:rsidRPr="007E4D63">
        <w:rPr>
          <w:rFonts w:ascii="Cambria" w:hAnsi="Cambria" w:cs="Times New Roman"/>
          <w:sz w:val="24"/>
          <w:szCs w:val="24"/>
        </w:rPr>
        <w:t>ι πόροι που θα διατεθούν μέσω τ</w:t>
      </w:r>
      <w:r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πρόσκλησ</w:t>
      </w:r>
      <w:r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εκτιμάται ότι επαρκούν για τη χρηματοδότηση τ</w:t>
      </w:r>
      <w:r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πρότασ</w:t>
      </w:r>
      <w:r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που θα υποβληθ</w:t>
      </w:r>
      <w:r>
        <w:rPr>
          <w:rFonts w:ascii="Cambria" w:hAnsi="Cambria" w:cs="Times New Roman"/>
          <w:sz w:val="24"/>
          <w:szCs w:val="24"/>
        </w:rPr>
        <w:t xml:space="preserve">εί </w:t>
      </w:r>
    </w:p>
    <w:p w14:paraId="6546AAD2" w14:textId="77777777" w:rsidR="00034B91" w:rsidRPr="007E4D63" w:rsidRDefault="00034B91" w:rsidP="00034B91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7E4D63">
        <w:rPr>
          <w:rFonts w:ascii="Cambria" w:hAnsi="Cambria" w:cs="Times New Roman"/>
          <w:sz w:val="24"/>
          <w:szCs w:val="24"/>
        </w:rPr>
        <w:t xml:space="preserve">Με βάση τη μεθοδολογία της άμεσης αξιολόγησης οι προτάσεις δεν συγκρίνονται μεταξύ τους και επιλέγεται η δυαδική βαθμολόγηση (ΝΑΙ/ΟΧΙ) σε όλα τα κριτήρια με αποκλεισμό κατά κριτήριο (όλα τα κριτήρια «ΝΑΙ»). Για τα κριτήρια της ομάδας  4: Ωριμότητα,  επιλέγεται αντιστοίχιση της επιλογής «ΝΑΙ» σε ποσοτική τιμή. </w:t>
      </w:r>
    </w:p>
    <w:p w14:paraId="6314279C" w14:textId="77777777" w:rsidR="00034B91" w:rsidRPr="007E4D63" w:rsidRDefault="00034B91" w:rsidP="00034B91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7E4D63">
        <w:rPr>
          <w:rFonts w:ascii="Cambria" w:hAnsi="Cambria" w:cs="Times New Roman"/>
          <w:b/>
          <w:bCs/>
          <w:sz w:val="24"/>
          <w:szCs w:val="24"/>
        </w:rPr>
        <w:t>Κριτήρια επιλογής πράξεων:</w:t>
      </w:r>
      <w:r w:rsidRPr="007E4D63">
        <w:rPr>
          <w:rFonts w:ascii="Cambria" w:hAnsi="Cambria" w:cs="Times New Roman"/>
          <w:sz w:val="24"/>
          <w:szCs w:val="24"/>
        </w:rPr>
        <w:t xml:space="preserve"> Επισυνάπτ</w:t>
      </w:r>
      <w:r>
        <w:rPr>
          <w:rFonts w:ascii="Cambria" w:hAnsi="Cambria" w:cs="Times New Roman"/>
          <w:sz w:val="24"/>
          <w:szCs w:val="24"/>
        </w:rPr>
        <w:t>ονται</w:t>
      </w:r>
      <w:r w:rsidRPr="007E4D63">
        <w:rPr>
          <w:rFonts w:ascii="Cambria" w:hAnsi="Cambria" w:cs="Times New Roman"/>
          <w:sz w:val="24"/>
          <w:szCs w:val="24"/>
        </w:rPr>
        <w:t xml:space="preserve"> φύλλ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αξιολόγησης πράξ</w:t>
      </w:r>
      <w:r>
        <w:rPr>
          <w:rFonts w:ascii="Cambria" w:hAnsi="Cambria" w:cs="Times New Roman"/>
          <w:sz w:val="24"/>
          <w:szCs w:val="24"/>
        </w:rPr>
        <w:t>ης</w:t>
      </w:r>
      <w:r w:rsidRPr="007E4D63">
        <w:rPr>
          <w:rFonts w:ascii="Cambria" w:hAnsi="Cambria" w:cs="Times New Roman"/>
          <w:sz w:val="24"/>
          <w:szCs w:val="24"/>
        </w:rPr>
        <w:t xml:space="preserve"> στ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οποί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θα καταγράφεται το αποτέλεσμα της αξιολόγησης. Τ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φύλλ</w:t>
      </w:r>
      <w:r>
        <w:rPr>
          <w:rFonts w:ascii="Cambria" w:hAnsi="Cambria" w:cs="Times New Roman"/>
          <w:sz w:val="24"/>
          <w:szCs w:val="24"/>
        </w:rPr>
        <w:t>α</w:t>
      </w:r>
      <w:r w:rsidRPr="007E4D63">
        <w:rPr>
          <w:rFonts w:ascii="Cambria" w:hAnsi="Cambria" w:cs="Times New Roman"/>
          <w:sz w:val="24"/>
          <w:szCs w:val="24"/>
        </w:rPr>
        <w:t xml:space="preserve"> αξιολόγησης περιέχ</w:t>
      </w:r>
      <w:r>
        <w:rPr>
          <w:rFonts w:ascii="Cambria" w:hAnsi="Cambria" w:cs="Times New Roman"/>
          <w:sz w:val="24"/>
          <w:szCs w:val="24"/>
        </w:rPr>
        <w:t>ουν</w:t>
      </w:r>
      <w:r w:rsidRPr="007E4D63">
        <w:rPr>
          <w:rFonts w:ascii="Cambria" w:hAnsi="Cambria" w:cs="Times New Roman"/>
          <w:sz w:val="24"/>
          <w:szCs w:val="24"/>
        </w:rPr>
        <w:t xml:space="preserve"> την τεκμηρίωση κάθε κριτηρίου και τον τρόπο βαθμολόγησ</w:t>
      </w:r>
      <w:r>
        <w:rPr>
          <w:rFonts w:ascii="Cambria" w:hAnsi="Cambria" w:cs="Times New Roman"/>
          <w:sz w:val="24"/>
          <w:szCs w:val="24"/>
        </w:rPr>
        <w:t>ή</w:t>
      </w:r>
      <w:r w:rsidRPr="007E4D63">
        <w:rPr>
          <w:rFonts w:ascii="Cambria" w:hAnsi="Cambria" w:cs="Times New Roman"/>
          <w:sz w:val="24"/>
          <w:szCs w:val="24"/>
        </w:rPr>
        <w:t>ς του</w:t>
      </w:r>
      <w:r>
        <w:rPr>
          <w:rFonts w:ascii="Cambria" w:hAnsi="Cambria" w:cs="Times New Roman"/>
          <w:sz w:val="24"/>
          <w:szCs w:val="24"/>
        </w:rPr>
        <w:t>,</w:t>
      </w:r>
      <w:r w:rsidRPr="007E4D63">
        <w:rPr>
          <w:rFonts w:ascii="Cambria" w:hAnsi="Cambria" w:cs="Times New Roman"/>
          <w:sz w:val="24"/>
          <w:szCs w:val="24"/>
        </w:rPr>
        <w:t xml:space="preserve"> δηλαδή τις τιμές που δύναται να λάβει το εν λόγω κριτήριο και τις καταστάσεις στις οποίες αντιστοιχούν οι εν λόγω τιμές.</w:t>
      </w:r>
    </w:p>
    <w:p w14:paraId="30F1333F" w14:textId="77777777" w:rsidR="00034B91" w:rsidRPr="00034B91" w:rsidRDefault="00034B91" w:rsidP="00E53AAC">
      <w:pPr>
        <w:spacing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4"/>
          <w:szCs w:val="24"/>
        </w:rPr>
      </w:pPr>
    </w:p>
    <w:sectPr w:rsidR="00034B91" w:rsidRPr="00034B91" w:rsidSect="001D3A17">
      <w:footerReference w:type="default" r:id="rId8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1831" w14:textId="77777777" w:rsidR="00BC116E" w:rsidRDefault="00BC116E" w:rsidP="00BC116E">
      <w:pPr>
        <w:spacing w:after="0" w:line="240" w:lineRule="auto"/>
      </w:pPr>
      <w:r>
        <w:separator/>
      </w:r>
    </w:p>
  </w:endnote>
  <w:endnote w:type="continuationSeparator" w:id="0">
    <w:p w14:paraId="736003F2" w14:textId="77777777" w:rsidR="00BC116E" w:rsidRDefault="00BC116E" w:rsidP="00BC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9624286"/>
      <w:docPartObj>
        <w:docPartGallery w:val="Page Numbers (Bottom of Page)"/>
        <w:docPartUnique/>
      </w:docPartObj>
    </w:sdtPr>
    <w:sdtEndPr/>
    <w:sdtContent>
      <w:p w14:paraId="25195C8B" w14:textId="7E9B27F5" w:rsidR="00BC116E" w:rsidRDefault="00BC116E" w:rsidP="00BC116E">
        <w:pPr>
          <w:pStyle w:val="a5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1E3A0" w14:textId="77777777" w:rsidR="00BC116E" w:rsidRDefault="00BC11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C4039" w14:textId="77777777" w:rsidR="00BC116E" w:rsidRDefault="00BC116E" w:rsidP="00BC116E">
      <w:pPr>
        <w:spacing w:after="0" w:line="240" w:lineRule="auto"/>
      </w:pPr>
      <w:r>
        <w:separator/>
      </w:r>
    </w:p>
  </w:footnote>
  <w:footnote w:type="continuationSeparator" w:id="0">
    <w:p w14:paraId="5B7ECAB5" w14:textId="77777777" w:rsidR="00BC116E" w:rsidRDefault="00BC116E" w:rsidP="00BC1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522CA"/>
    <w:multiLevelType w:val="hybridMultilevel"/>
    <w:tmpl w:val="BD5AC56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3535B"/>
    <w:multiLevelType w:val="hybridMultilevel"/>
    <w:tmpl w:val="02025172"/>
    <w:lvl w:ilvl="0" w:tplc="3050C7C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E011B"/>
    <w:multiLevelType w:val="multilevel"/>
    <w:tmpl w:val="2FA063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AB17DB"/>
    <w:multiLevelType w:val="hybridMultilevel"/>
    <w:tmpl w:val="2BFE20A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31AE5"/>
    <w:multiLevelType w:val="hybridMultilevel"/>
    <w:tmpl w:val="03D8B1EC"/>
    <w:lvl w:ilvl="0" w:tplc="B094D0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13BDC"/>
    <w:multiLevelType w:val="hybridMultilevel"/>
    <w:tmpl w:val="8B68754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color w:val="70AD47" w:themeColor="accent6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450FA"/>
    <w:multiLevelType w:val="hybridMultilevel"/>
    <w:tmpl w:val="88DE2C66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A6D1F48"/>
    <w:multiLevelType w:val="multilevel"/>
    <w:tmpl w:val="A3A8D87E"/>
    <w:lvl w:ilvl="0">
      <w:start w:val="1"/>
      <w:numFmt w:val="decimal"/>
      <w:lvlText w:val="%1."/>
      <w:lvlJc w:val="left"/>
      <w:pPr>
        <w:ind w:left="1152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15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32" w:hanging="1440"/>
      </w:pPr>
      <w:rPr>
        <w:rFonts w:cs="Times New Roman" w:hint="default"/>
      </w:rPr>
    </w:lvl>
  </w:abstractNum>
  <w:abstractNum w:abstractNumId="8" w15:restartNumberingAfterBreak="0">
    <w:nsid w:val="3C4F5239"/>
    <w:multiLevelType w:val="hybridMultilevel"/>
    <w:tmpl w:val="D6E49C1E"/>
    <w:lvl w:ilvl="0" w:tplc="42D8E5A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47278"/>
    <w:multiLevelType w:val="hybridMultilevel"/>
    <w:tmpl w:val="6E76FC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03C94"/>
    <w:multiLevelType w:val="hybridMultilevel"/>
    <w:tmpl w:val="0D0CEF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67B21"/>
    <w:multiLevelType w:val="hybridMultilevel"/>
    <w:tmpl w:val="0CBCC50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B6A20"/>
    <w:multiLevelType w:val="hybridMultilevel"/>
    <w:tmpl w:val="196EE586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6876EF"/>
    <w:multiLevelType w:val="hybridMultilevel"/>
    <w:tmpl w:val="C98EFCA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A05E1"/>
    <w:multiLevelType w:val="hybridMultilevel"/>
    <w:tmpl w:val="610EE834"/>
    <w:lvl w:ilvl="0" w:tplc="DB1EC3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 w:val="0"/>
        <w:i w:val="0"/>
        <w:color w:val="70AD47" w:themeColor="accent6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B27E2"/>
    <w:multiLevelType w:val="hybridMultilevel"/>
    <w:tmpl w:val="6C905E5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66247"/>
    <w:multiLevelType w:val="hybridMultilevel"/>
    <w:tmpl w:val="F13871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6B7896"/>
    <w:multiLevelType w:val="hybridMultilevel"/>
    <w:tmpl w:val="DADE32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F60B2"/>
    <w:multiLevelType w:val="hybridMultilevel"/>
    <w:tmpl w:val="ACE0B20C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4663C"/>
    <w:multiLevelType w:val="hybridMultilevel"/>
    <w:tmpl w:val="F44CB62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707A8"/>
    <w:multiLevelType w:val="hybridMultilevel"/>
    <w:tmpl w:val="3B2ECC9E"/>
    <w:lvl w:ilvl="0" w:tplc="6464EE8C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b/>
        <w:bCs w:val="0"/>
        <w:i w:val="0"/>
        <w:color w:val="70AD47" w:themeColor="accent6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44676"/>
    <w:multiLevelType w:val="hybridMultilevel"/>
    <w:tmpl w:val="BB727E5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55CF7"/>
    <w:multiLevelType w:val="multilevel"/>
    <w:tmpl w:val="0AD62180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7CCC6BB5"/>
    <w:multiLevelType w:val="hybridMultilevel"/>
    <w:tmpl w:val="B546B33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CF41D8"/>
    <w:multiLevelType w:val="hybridMultilevel"/>
    <w:tmpl w:val="A11644B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87130">
    <w:abstractNumId w:val="1"/>
  </w:num>
  <w:num w:numId="2" w16cid:durableId="1522015312">
    <w:abstractNumId w:val="22"/>
  </w:num>
  <w:num w:numId="3" w16cid:durableId="1441297365">
    <w:abstractNumId w:val="20"/>
  </w:num>
  <w:num w:numId="4" w16cid:durableId="124665358">
    <w:abstractNumId w:val="14"/>
  </w:num>
  <w:num w:numId="5" w16cid:durableId="755595900">
    <w:abstractNumId w:val="2"/>
  </w:num>
  <w:num w:numId="6" w16cid:durableId="237836040">
    <w:abstractNumId w:val="22"/>
  </w:num>
  <w:num w:numId="7" w16cid:durableId="1740591047">
    <w:abstractNumId w:val="22"/>
  </w:num>
  <w:num w:numId="8" w16cid:durableId="230772333">
    <w:abstractNumId w:val="22"/>
  </w:num>
  <w:num w:numId="9" w16cid:durableId="1671105694">
    <w:abstractNumId w:val="22"/>
  </w:num>
  <w:num w:numId="10" w16cid:durableId="2117098628">
    <w:abstractNumId w:val="22"/>
  </w:num>
  <w:num w:numId="11" w16cid:durableId="2103183566">
    <w:abstractNumId w:val="13"/>
  </w:num>
  <w:num w:numId="12" w16cid:durableId="617184559">
    <w:abstractNumId w:val="5"/>
  </w:num>
  <w:num w:numId="13" w16cid:durableId="430392960">
    <w:abstractNumId w:val="8"/>
  </w:num>
  <w:num w:numId="14" w16cid:durableId="1139229670">
    <w:abstractNumId w:val="10"/>
  </w:num>
  <w:num w:numId="15" w16cid:durableId="286130988">
    <w:abstractNumId w:val="17"/>
  </w:num>
  <w:num w:numId="16" w16cid:durableId="1806966432">
    <w:abstractNumId w:val="11"/>
  </w:num>
  <w:num w:numId="17" w16cid:durableId="605305883">
    <w:abstractNumId w:val="6"/>
  </w:num>
  <w:num w:numId="18" w16cid:durableId="453449717">
    <w:abstractNumId w:val="9"/>
  </w:num>
  <w:num w:numId="19" w16cid:durableId="1243492754">
    <w:abstractNumId w:val="18"/>
  </w:num>
  <w:num w:numId="20" w16cid:durableId="1164054725">
    <w:abstractNumId w:val="0"/>
  </w:num>
  <w:num w:numId="21" w16cid:durableId="1795295532">
    <w:abstractNumId w:val="3"/>
  </w:num>
  <w:num w:numId="22" w16cid:durableId="2139760566">
    <w:abstractNumId w:val="7"/>
  </w:num>
  <w:num w:numId="23" w16cid:durableId="1034039120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1905493">
    <w:abstractNumId w:val="4"/>
  </w:num>
  <w:num w:numId="25" w16cid:durableId="1932471948">
    <w:abstractNumId w:val="15"/>
  </w:num>
  <w:num w:numId="26" w16cid:durableId="67962222">
    <w:abstractNumId w:val="24"/>
  </w:num>
  <w:num w:numId="27" w16cid:durableId="726337598">
    <w:abstractNumId w:val="16"/>
  </w:num>
  <w:num w:numId="28" w16cid:durableId="1450122138">
    <w:abstractNumId w:val="21"/>
  </w:num>
  <w:num w:numId="29" w16cid:durableId="375664491">
    <w:abstractNumId w:val="19"/>
  </w:num>
  <w:num w:numId="30" w16cid:durableId="1790509883">
    <w:abstractNumId w:val="12"/>
  </w:num>
  <w:num w:numId="31" w16cid:durableId="15670332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89"/>
    <w:rsid w:val="000323BB"/>
    <w:rsid w:val="00034B91"/>
    <w:rsid w:val="0004291A"/>
    <w:rsid w:val="00056821"/>
    <w:rsid w:val="000931C5"/>
    <w:rsid w:val="000B5B6B"/>
    <w:rsid w:val="000C0E4C"/>
    <w:rsid w:val="000F515A"/>
    <w:rsid w:val="0016111C"/>
    <w:rsid w:val="001B3B11"/>
    <w:rsid w:val="001D3A17"/>
    <w:rsid w:val="001F3355"/>
    <w:rsid w:val="00272542"/>
    <w:rsid w:val="002843CA"/>
    <w:rsid w:val="002C71CE"/>
    <w:rsid w:val="00336A81"/>
    <w:rsid w:val="00341656"/>
    <w:rsid w:val="00381C06"/>
    <w:rsid w:val="003B7154"/>
    <w:rsid w:val="003E3654"/>
    <w:rsid w:val="003F6BDE"/>
    <w:rsid w:val="00433D89"/>
    <w:rsid w:val="004675FA"/>
    <w:rsid w:val="004767DB"/>
    <w:rsid w:val="004B493F"/>
    <w:rsid w:val="0059261A"/>
    <w:rsid w:val="00615A2E"/>
    <w:rsid w:val="00627B0F"/>
    <w:rsid w:val="0063343C"/>
    <w:rsid w:val="006435E8"/>
    <w:rsid w:val="00646065"/>
    <w:rsid w:val="006824FD"/>
    <w:rsid w:val="00686273"/>
    <w:rsid w:val="006C2CA5"/>
    <w:rsid w:val="007008A5"/>
    <w:rsid w:val="007B542B"/>
    <w:rsid w:val="007D7956"/>
    <w:rsid w:val="008248BD"/>
    <w:rsid w:val="0086307A"/>
    <w:rsid w:val="00883330"/>
    <w:rsid w:val="00890A5D"/>
    <w:rsid w:val="008C7943"/>
    <w:rsid w:val="008E2CA7"/>
    <w:rsid w:val="008E5BD5"/>
    <w:rsid w:val="008F7565"/>
    <w:rsid w:val="00904F13"/>
    <w:rsid w:val="00977C5F"/>
    <w:rsid w:val="009C5CF0"/>
    <w:rsid w:val="009E07D1"/>
    <w:rsid w:val="009E3834"/>
    <w:rsid w:val="009E3C4A"/>
    <w:rsid w:val="00A10DA8"/>
    <w:rsid w:val="00A26758"/>
    <w:rsid w:val="00A60B45"/>
    <w:rsid w:val="00A617C7"/>
    <w:rsid w:val="00A77DE3"/>
    <w:rsid w:val="00A83B88"/>
    <w:rsid w:val="00A86FB3"/>
    <w:rsid w:val="00AB7347"/>
    <w:rsid w:val="00AC0940"/>
    <w:rsid w:val="00AE365D"/>
    <w:rsid w:val="00AF07ED"/>
    <w:rsid w:val="00B72482"/>
    <w:rsid w:val="00B863A6"/>
    <w:rsid w:val="00BA4773"/>
    <w:rsid w:val="00BB6850"/>
    <w:rsid w:val="00BC116E"/>
    <w:rsid w:val="00BD1D5A"/>
    <w:rsid w:val="00C55903"/>
    <w:rsid w:val="00C5795B"/>
    <w:rsid w:val="00C71E37"/>
    <w:rsid w:val="00CB29D3"/>
    <w:rsid w:val="00CC6EE6"/>
    <w:rsid w:val="00CD6E7F"/>
    <w:rsid w:val="00D732A1"/>
    <w:rsid w:val="00DD0514"/>
    <w:rsid w:val="00DD750E"/>
    <w:rsid w:val="00DE3D58"/>
    <w:rsid w:val="00E03285"/>
    <w:rsid w:val="00E04748"/>
    <w:rsid w:val="00E53AAC"/>
    <w:rsid w:val="00E747D6"/>
    <w:rsid w:val="00E923CB"/>
    <w:rsid w:val="00EA6650"/>
    <w:rsid w:val="00EA6B94"/>
    <w:rsid w:val="00EC12F3"/>
    <w:rsid w:val="00EF16E2"/>
    <w:rsid w:val="00F579DC"/>
    <w:rsid w:val="00F9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44040"/>
  <w15:chartTrackingRefBased/>
  <w15:docId w15:val="{45D5DFE5-8839-40C5-B1CD-A50073B5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A81"/>
  </w:style>
  <w:style w:type="paragraph" w:styleId="1">
    <w:name w:val="heading 1"/>
    <w:basedOn w:val="a"/>
    <w:next w:val="a"/>
    <w:link w:val="1Char"/>
    <w:uiPriority w:val="99"/>
    <w:qFormat/>
    <w:rsid w:val="001F3355"/>
    <w:pPr>
      <w:keepNext/>
      <w:keepLines/>
      <w:pageBreakBefore/>
      <w:numPr>
        <w:numId w:val="2"/>
      </w:numPr>
      <w:spacing w:before="240" w:after="120" w:line="240" w:lineRule="auto"/>
      <w:jc w:val="both"/>
      <w:outlineLvl w:val="0"/>
    </w:pPr>
    <w:rPr>
      <w:rFonts w:eastAsiaTheme="majorEastAsia" w:cstheme="majorBidi"/>
      <w:b/>
      <w:bCs/>
      <w:noProof/>
      <w:color w:val="538135" w:themeColor="accent6" w:themeShade="BF"/>
      <w:sz w:val="28"/>
      <w:szCs w:val="28"/>
      <w:lang w:eastAsia="el-GR" w:bidi="el-GR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3355"/>
    <w:pPr>
      <w:keepNext/>
      <w:keepLines/>
      <w:numPr>
        <w:ilvl w:val="1"/>
        <w:numId w:val="2"/>
      </w:numPr>
      <w:spacing w:before="240" w:after="120" w:line="240" w:lineRule="atLeast"/>
      <w:outlineLvl w:val="1"/>
    </w:pPr>
    <w:rPr>
      <w:rFonts w:eastAsiaTheme="majorEastAsia" w:cstheme="minorHAnsi"/>
      <w:color w:val="538135" w:themeColor="accent6" w:themeShade="BF"/>
      <w:sz w:val="24"/>
      <w:szCs w:val="24"/>
      <w:lang w:eastAsia="el-GR" w:bidi="el-GR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3355"/>
    <w:pPr>
      <w:keepNext/>
      <w:keepLines/>
      <w:numPr>
        <w:ilvl w:val="2"/>
        <w:numId w:val="2"/>
      </w:numPr>
      <w:spacing w:before="240" w:after="120" w:line="240" w:lineRule="atLeast"/>
      <w:jc w:val="both"/>
      <w:outlineLvl w:val="2"/>
    </w:pPr>
    <w:rPr>
      <w:rFonts w:cstheme="minorHAnsi"/>
      <w:i/>
      <w:iCs/>
      <w:color w:val="A8D08D" w:themeColor="accent6" w:themeTint="99"/>
      <w:sz w:val="24"/>
      <w:szCs w:val="24"/>
      <w:lang w:eastAsia="el-GR"/>
    </w:rPr>
  </w:style>
  <w:style w:type="paragraph" w:styleId="4">
    <w:name w:val="heading 4"/>
    <w:basedOn w:val="a"/>
    <w:next w:val="a"/>
    <w:link w:val="4Char"/>
    <w:uiPriority w:val="9"/>
    <w:unhideWhenUsed/>
    <w:qFormat/>
    <w:rsid w:val="001F3355"/>
    <w:pPr>
      <w:keepNext/>
      <w:keepLines/>
      <w:numPr>
        <w:ilvl w:val="3"/>
        <w:numId w:val="2"/>
      </w:numPr>
      <w:spacing w:before="240" w:after="120" w:line="280" w:lineRule="atLeast"/>
      <w:ind w:left="862" w:hanging="862"/>
      <w:outlineLvl w:val="3"/>
    </w:pPr>
    <w:rPr>
      <w:rFonts w:cstheme="minorHAnsi"/>
      <w:noProof/>
      <w:color w:val="767171" w:themeColor="background2" w:themeShade="80"/>
      <w:lang w:eastAsia="el-GR"/>
    </w:rPr>
  </w:style>
  <w:style w:type="paragraph" w:styleId="5">
    <w:name w:val="heading 5"/>
    <w:basedOn w:val="a"/>
    <w:next w:val="a"/>
    <w:link w:val="5Char"/>
    <w:uiPriority w:val="9"/>
    <w:unhideWhenUsed/>
    <w:qFormat/>
    <w:rsid w:val="001F3355"/>
    <w:pPr>
      <w:keepNext/>
      <w:keepLines/>
      <w:numPr>
        <w:ilvl w:val="4"/>
        <w:numId w:val="2"/>
      </w:numPr>
      <w:spacing w:before="40" w:after="0" w:line="288" w:lineRule="auto"/>
      <w:outlineLvl w:val="4"/>
    </w:pPr>
    <w:rPr>
      <w:rFonts w:eastAsiaTheme="majorEastAsia" w:cstheme="minorHAnsi"/>
      <w:i/>
      <w:iCs/>
      <w:noProof/>
      <w:color w:val="70AD47" w:themeColor="accent6"/>
      <w:lang w:eastAsia="el-GR" w:bidi="el-GR"/>
    </w:rPr>
  </w:style>
  <w:style w:type="paragraph" w:styleId="8">
    <w:name w:val="heading 8"/>
    <w:basedOn w:val="a"/>
    <w:next w:val="a"/>
    <w:link w:val="8Char"/>
    <w:uiPriority w:val="9"/>
    <w:unhideWhenUsed/>
    <w:qFormat/>
    <w:rsid w:val="001F3355"/>
    <w:pPr>
      <w:keepNext/>
      <w:keepLines/>
      <w:numPr>
        <w:ilvl w:val="7"/>
        <w:numId w:val="2"/>
      </w:numPr>
      <w:spacing w:before="40" w:after="0" w:line="288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  <w:lang w:eastAsia="el-GR" w:bidi="el-GR"/>
    </w:rPr>
  </w:style>
  <w:style w:type="paragraph" w:styleId="9">
    <w:name w:val="heading 9"/>
    <w:basedOn w:val="a"/>
    <w:next w:val="a"/>
    <w:link w:val="9Char"/>
    <w:uiPriority w:val="9"/>
    <w:unhideWhenUsed/>
    <w:qFormat/>
    <w:rsid w:val="001F3355"/>
    <w:pPr>
      <w:keepNext/>
      <w:keepLines/>
      <w:numPr>
        <w:ilvl w:val="8"/>
        <w:numId w:val="2"/>
      </w:numPr>
      <w:spacing w:before="40" w:after="0" w:line="288" w:lineRule="auto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  <w:lang w:eastAsia="el-GR" w:bidi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a"/>
    <w:link w:val="Char"/>
    <w:uiPriority w:val="34"/>
    <w:qFormat/>
    <w:rsid w:val="00433D89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433D89"/>
    <w:rPr>
      <w:color w:val="0563C1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904F13"/>
    <w:rPr>
      <w:color w:val="954F72" w:themeColor="followedHyperlink"/>
      <w:u w:val="single"/>
    </w:rPr>
  </w:style>
  <w:style w:type="character" w:customStyle="1" w:styleId="1Char">
    <w:name w:val="Επικεφαλίδα 1 Char"/>
    <w:basedOn w:val="a0"/>
    <w:link w:val="1"/>
    <w:uiPriority w:val="9"/>
    <w:rsid w:val="001F3355"/>
    <w:rPr>
      <w:rFonts w:eastAsiaTheme="majorEastAsia" w:cstheme="majorBidi"/>
      <w:b/>
      <w:bCs/>
      <w:noProof/>
      <w:color w:val="538135" w:themeColor="accent6" w:themeShade="BF"/>
      <w:sz w:val="28"/>
      <w:szCs w:val="28"/>
      <w:lang w:eastAsia="el-GR" w:bidi="el-GR"/>
    </w:rPr>
  </w:style>
  <w:style w:type="character" w:customStyle="1" w:styleId="2Char">
    <w:name w:val="Επικεφαλίδα 2 Char"/>
    <w:basedOn w:val="a0"/>
    <w:link w:val="2"/>
    <w:uiPriority w:val="9"/>
    <w:rsid w:val="001F3355"/>
    <w:rPr>
      <w:rFonts w:eastAsiaTheme="majorEastAsia" w:cstheme="minorHAnsi"/>
      <w:color w:val="538135" w:themeColor="accent6" w:themeShade="BF"/>
      <w:sz w:val="24"/>
      <w:szCs w:val="24"/>
      <w:lang w:eastAsia="el-GR" w:bidi="el-GR"/>
    </w:rPr>
  </w:style>
  <w:style w:type="character" w:customStyle="1" w:styleId="3Char">
    <w:name w:val="Επικεφαλίδα 3 Char"/>
    <w:basedOn w:val="a0"/>
    <w:link w:val="3"/>
    <w:uiPriority w:val="9"/>
    <w:rsid w:val="001F3355"/>
    <w:rPr>
      <w:rFonts w:cstheme="minorHAnsi"/>
      <w:i/>
      <w:iCs/>
      <w:color w:val="A8D08D" w:themeColor="accent6" w:themeTint="99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1F3355"/>
    <w:rPr>
      <w:rFonts w:cstheme="minorHAnsi"/>
      <w:noProof/>
      <w:color w:val="767171" w:themeColor="background2" w:themeShade="80"/>
      <w:lang w:eastAsia="el-GR"/>
    </w:rPr>
  </w:style>
  <w:style w:type="character" w:customStyle="1" w:styleId="5Char">
    <w:name w:val="Επικεφαλίδα 5 Char"/>
    <w:basedOn w:val="a0"/>
    <w:link w:val="5"/>
    <w:uiPriority w:val="9"/>
    <w:rsid w:val="001F3355"/>
    <w:rPr>
      <w:rFonts w:eastAsiaTheme="majorEastAsia" w:cstheme="minorHAnsi"/>
      <w:i/>
      <w:iCs/>
      <w:noProof/>
      <w:color w:val="70AD47" w:themeColor="accent6"/>
      <w:lang w:eastAsia="el-GR" w:bidi="el-GR"/>
    </w:rPr>
  </w:style>
  <w:style w:type="character" w:customStyle="1" w:styleId="8Char">
    <w:name w:val="Επικεφαλίδα 8 Char"/>
    <w:basedOn w:val="a0"/>
    <w:link w:val="8"/>
    <w:uiPriority w:val="9"/>
    <w:rsid w:val="001F3355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  <w:lang w:eastAsia="el-GR" w:bidi="el-GR"/>
    </w:rPr>
  </w:style>
  <w:style w:type="character" w:customStyle="1" w:styleId="9Char">
    <w:name w:val="Επικεφαλίδα 9 Char"/>
    <w:basedOn w:val="a0"/>
    <w:link w:val="9"/>
    <w:uiPriority w:val="9"/>
    <w:rsid w:val="001F3355"/>
    <w:rPr>
      <w:rFonts w:asciiTheme="majorHAnsi" w:eastAsiaTheme="majorEastAsia" w:hAnsiTheme="majorHAnsi" w:cstheme="majorBidi"/>
      <w:i/>
      <w:iCs/>
      <w:color w:val="70AD47" w:themeColor="accent6"/>
      <w:sz w:val="20"/>
      <w:szCs w:val="20"/>
      <w:lang w:eastAsia="el-GR" w:bidi="el-GR"/>
    </w:rPr>
  </w:style>
  <w:style w:type="character" w:customStyle="1" w:styleId="Char">
    <w:name w:val="Παράγραφος λίστας Char"/>
    <w:aliases w:val="List Paragraph compact Char,Normal bullet 2 Char,Paragraphe de liste 2 Char,Reference list Char,Bullet list Char,Numbered List Char,List Paragraph1 Char,1st level - Bullet List Paragraph Char,Lettre d'introduction Char"/>
    <w:link w:val="a3"/>
    <w:uiPriority w:val="34"/>
    <w:qFormat/>
    <w:locked/>
    <w:rsid w:val="001F3355"/>
  </w:style>
  <w:style w:type="table" w:customStyle="1" w:styleId="5-11">
    <w:name w:val="Πίνακας 5 με σκούρο πλέγμα - Έμφαση 11"/>
    <w:basedOn w:val="a1"/>
    <w:uiPriority w:val="50"/>
    <w:rsid w:val="001F3355"/>
    <w:pPr>
      <w:spacing w:after="0" w:line="240" w:lineRule="auto"/>
    </w:pPr>
    <w:rPr>
      <w:rFonts w:eastAsiaTheme="minorEastAsia"/>
      <w:sz w:val="21"/>
      <w:szCs w:val="21"/>
      <w:lang w:eastAsia="el-GR" w:bidi="el-G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a4">
    <w:name w:val="header"/>
    <w:basedOn w:val="a"/>
    <w:link w:val="Char0"/>
    <w:uiPriority w:val="99"/>
    <w:unhideWhenUsed/>
    <w:rsid w:val="00BC11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BC116E"/>
  </w:style>
  <w:style w:type="paragraph" w:styleId="a5">
    <w:name w:val="footer"/>
    <w:basedOn w:val="a"/>
    <w:link w:val="Char1"/>
    <w:uiPriority w:val="99"/>
    <w:unhideWhenUsed/>
    <w:rsid w:val="00BC11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C116E"/>
  </w:style>
  <w:style w:type="paragraph" w:styleId="Web">
    <w:name w:val="Normal (Web)"/>
    <w:basedOn w:val="a"/>
    <w:uiPriority w:val="99"/>
    <w:unhideWhenUsed/>
    <w:rsid w:val="003B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markedcontent">
    <w:name w:val="markedcontent"/>
    <w:basedOn w:val="a0"/>
    <w:rsid w:val="000931C5"/>
  </w:style>
  <w:style w:type="character" w:customStyle="1" w:styleId="highlight">
    <w:name w:val="highlight"/>
    <w:basedOn w:val="a0"/>
    <w:rsid w:val="000931C5"/>
  </w:style>
  <w:style w:type="character" w:styleId="a6">
    <w:name w:val="Unresolved Mention"/>
    <w:basedOn w:val="a0"/>
    <w:uiPriority w:val="99"/>
    <w:semiHidden/>
    <w:unhideWhenUsed/>
    <w:rsid w:val="009C5C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60951-5D21-428F-BEC1-22ED63C1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450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Χαβιάρα, Αννα</dc:creator>
  <cp:keywords/>
  <dc:description/>
  <cp:lastModifiedBy>ΠΑΛΑΙΟΛΟΓΟΥ AΓΓΕΛΙΚΗ</cp:lastModifiedBy>
  <cp:revision>10</cp:revision>
  <cp:lastPrinted>2022-10-10T09:10:00Z</cp:lastPrinted>
  <dcterms:created xsi:type="dcterms:W3CDTF">2023-05-31T05:40:00Z</dcterms:created>
  <dcterms:modified xsi:type="dcterms:W3CDTF">2023-06-27T11:06:00Z</dcterms:modified>
</cp:coreProperties>
</file>